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32F9" w14:textId="77777777" w:rsidR="00775406" w:rsidRDefault="00775406" w:rsidP="005F1A89">
      <w:pPr>
        <w:spacing w:line="276" w:lineRule="auto"/>
        <w:jc w:val="both"/>
        <w:rPr>
          <w:rFonts w:ascii="Arial" w:hAnsi="Arial" w:cs="Arial"/>
          <w:b/>
          <w:bCs/>
          <w:sz w:val="24"/>
          <w:szCs w:val="24"/>
        </w:rPr>
      </w:pPr>
    </w:p>
    <w:p w14:paraId="2B8CBC86" w14:textId="025E866A" w:rsidR="00C26D02" w:rsidRPr="005F1A89" w:rsidRDefault="00C26D02" w:rsidP="005F1A89">
      <w:pPr>
        <w:spacing w:line="276" w:lineRule="auto"/>
        <w:jc w:val="both"/>
        <w:rPr>
          <w:rFonts w:ascii="Arial" w:hAnsi="Arial" w:cs="Arial"/>
          <w:b/>
          <w:bCs/>
          <w:sz w:val="24"/>
          <w:szCs w:val="24"/>
        </w:rPr>
      </w:pPr>
      <w:r w:rsidRPr="005F1A89">
        <w:rPr>
          <w:rFonts w:ascii="Arial" w:hAnsi="Arial" w:cs="Arial"/>
          <w:b/>
          <w:bCs/>
          <w:sz w:val="24"/>
          <w:szCs w:val="24"/>
        </w:rPr>
        <w:t>PRESS RELEASE</w:t>
      </w:r>
    </w:p>
    <w:p w14:paraId="3242296F" w14:textId="77777777" w:rsidR="0023218E" w:rsidRPr="005F1A89" w:rsidRDefault="0023218E" w:rsidP="005F1A89">
      <w:pPr>
        <w:jc w:val="both"/>
        <w:rPr>
          <w:rFonts w:ascii="Arial" w:hAnsi="Arial" w:cs="Arial"/>
          <w:b/>
          <w:bCs/>
          <w:sz w:val="24"/>
          <w:szCs w:val="24"/>
        </w:rPr>
      </w:pPr>
      <w:r w:rsidRPr="005F1A89">
        <w:rPr>
          <w:rFonts w:ascii="Arial" w:hAnsi="Arial" w:cs="Arial"/>
          <w:b/>
          <w:bCs/>
          <w:sz w:val="24"/>
          <w:szCs w:val="24"/>
        </w:rPr>
        <w:t>Access Bank Awarded ISO/IEC 27701:2019 Certification for Privacy Information Management</w:t>
      </w:r>
    </w:p>
    <w:p w14:paraId="58D36A47" w14:textId="77777777" w:rsidR="0023218E" w:rsidRPr="005F1A89" w:rsidRDefault="0023218E" w:rsidP="005F1A89">
      <w:pPr>
        <w:jc w:val="both"/>
        <w:rPr>
          <w:rFonts w:ascii="Arial" w:hAnsi="Arial" w:cs="Arial"/>
          <w:sz w:val="24"/>
          <w:szCs w:val="24"/>
        </w:rPr>
      </w:pPr>
      <w:r w:rsidRPr="00D74DB6">
        <w:rPr>
          <w:rFonts w:ascii="Arial" w:hAnsi="Arial" w:cs="Arial"/>
          <w:b/>
          <w:bCs/>
          <w:sz w:val="24"/>
          <w:szCs w:val="24"/>
        </w:rPr>
        <w:t>Lagos, Nigeria - August 18, 2025:</w:t>
      </w:r>
      <w:r w:rsidRPr="005F1A89">
        <w:rPr>
          <w:rFonts w:ascii="Arial" w:hAnsi="Arial" w:cs="Arial"/>
          <w:sz w:val="24"/>
          <w:szCs w:val="24"/>
        </w:rPr>
        <w:t xml:space="preserve"> Access Bank is pleased to announce that it has been certified under ISO/IEC 27701:2019, the global standard for Privacy Information Management Systems. This award demonstrates Access Bank's consistent commitment to the highest levels of data privacy, security, and compliance.</w:t>
      </w:r>
    </w:p>
    <w:p w14:paraId="7A88E17F" w14:textId="77777777" w:rsidR="0023218E" w:rsidRPr="005F1A89" w:rsidRDefault="0023218E" w:rsidP="005F1A89">
      <w:pPr>
        <w:jc w:val="both"/>
        <w:rPr>
          <w:rFonts w:ascii="Arial" w:hAnsi="Arial" w:cs="Arial"/>
          <w:sz w:val="24"/>
          <w:szCs w:val="24"/>
        </w:rPr>
      </w:pPr>
      <w:r w:rsidRPr="005F1A89">
        <w:rPr>
          <w:rFonts w:ascii="Arial" w:hAnsi="Arial" w:cs="Arial"/>
          <w:sz w:val="24"/>
          <w:szCs w:val="24"/>
        </w:rPr>
        <w:t>The certification affirms that Access Bank operates a Privacy Information Management System (PIMS), which fully complies with the rigorous requirements of ISO/IEC 27701:2019. The scope of the certification encompasses the management, processing, and protection of Personally Identifiable Information (PII) related to customers, employees, and third parties across the entire organisation.</w:t>
      </w:r>
    </w:p>
    <w:p w14:paraId="735B3240" w14:textId="77777777" w:rsidR="0023218E" w:rsidRPr="005F1A89" w:rsidRDefault="0023218E" w:rsidP="005F1A89">
      <w:pPr>
        <w:jc w:val="both"/>
        <w:rPr>
          <w:rFonts w:ascii="Arial" w:hAnsi="Arial" w:cs="Arial"/>
          <w:sz w:val="24"/>
          <w:szCs w:val="24"/>
        </w:rPr>
      </w:pPr>
      <w:r w:rsidRPr="005F1A89">
        <w:rPr>
          <w:rFonts w:ascii="Arial" w:hAnsi="Arial" w:cs="Arial"/>
          <w:sz w:val="24"/>
          <w:szCs w:val="24"/>
        </w:rPr>
        <w:t>This certification covers all physical and digital assets, processes, and information systems engaged in the collection, storage, processing, sharing, and disposal of PII throughout the bank. The Statement of Applicability, version 15.0, dated March 27, 2025, demonstrates Access Bank’s role as both a PII Controller and a PII Processor, ensuring a robust framework for safeguarding sensitive information at every stage of its lifecycle. The certification is referenced under ISMS Certificate, No. IS 583140.</w:t>
      </w:r>
    </w:p>
    <w:p w14:paraId="010DE093" w14:textId="00EB9156" w:rsidR="0082470A" w:rsidRPr="0082470A" w:rsidRDefault="0082470A" w:rsidP="005F1A89">
      <w:pPr>
        <w:jc w:val="both"/>
        <w:rPr>
          <w:rFonts w:ascii="Arial" w:hAnsi="Arial" w:cs="Arial"/>
          <w:sz w:val="24"/>
          <w:szCs w:val="24"/>
        </w:rPr>
      </w:pPr>
      <w:r w:rsidRPr="0082470A">
        <w:rPr>
          <w:rFonts w:ascii="Arial" w:hAnsi="Arial" w:cs="Arial"/>
          <w:sz w:val="24"/>
          <w:szCs w:val="24"/>
        </w:rPr>
        <w:t>Dr. Favour Femi-Oyewole, Group Chief Information Security Officer / Data Protection Officer, Access Bank, commented, “Achieving the ISO/IEC 27701:2019 certification is a testament to Access Bank’s proactive approach</w:t>
      </w:r>
      <w:r>
        <w:rPr>
          <w:rFonts w:ascii="Arial" w:hAnsi="Arial" w:cs="Arial"/>
          <w:sz w:val="24"/>
          <w:szCs w:val="24"/>
        </w:rPr>
        <w:t xml:space="preserve"> </w:t>
      </w:r>
      <w:r w:rsidRPr="0082470A">
        <w:rPr>
          <w:rFonts w:ascii="Arial" w:hAnsi="Arial" w:cs="Arial"/>
          <w:sz w:val="24"/>
          <w:szCs w:val="24"/>
        </w:rPr>
        <w:t>to information security, Data Protection and Privacy, which reflects our commitment to safeguarding the trust our customers place in us, and our culture of continuous improvement. It demonstrates our dedication to adopting global best practices and reinforces our position as a leader in privacy information management across the financial services sector.”</w:t>
      </w:r>
    </w:p>
    <w:p w14:paraId="7D7825DC" w14:textId="78EF31CE" w:rsidR="00F951AE" w:rsidRPr="004D6857" w:rsidRDefault="00F951AE" w:rsidP="004D6857">
      <w:pPr>
        <w:spacing w:line="240" w:lineRule="auto"/>
        <w:rPr>
          <w:rFonts w:ascii="Times New Roman" w:eastAsia="Times New Roman" w:hAnsi="Times New Roman" w:cs="Times New Roman"/>
          <w:kern w:val="0"/>
          <w:sz w:val="24"/>
          <w:szCs w:val="24"/>
          <w14:ligatures w14:val="none"/>
        </w:rPr>
      </w:pPr>
      <w:r w:rsidRPr="005F1A89">
        <w:rPr>
          <w:rFonts w:ascii="Arial" w:hAnsi="Arial" w:cs="Arial"/>
          <w:sz w:val="24"/>
          <w:szCs w:val="24"/>
        </w:rPr>
        <w:t xml:space="preserve">Lanre Bamisebi, Executive Director, IT and Digitisation, Access Holdings, remarked, </w:t>
      </w:r>
      <w:r w:rsidR="004D6857" w:rsidRPr="004D6857">
        <w:rPr>
          <w:rFonts w:ascii="Arial" w:eastAsia="Times New Roman" w:hAnsi="Arial" w:cs="Arial"/>
          <w:color w:val="001E5A"/>
          <w:kern w:val="0"/>
          <w:sz w:val="24"/>
          <w:szCs w:val="24"/>
          <w14:ligatures w14:val="none"/>
        </w:rPr>
        <w:t>“</w:t>
      </w:r>
      <w:r w:rsidR="004D6857" w:rsidRPr="004D6857">
        <w:rPr>
          <w:rFonts w:ascii="Arial" w:eastAsia="Times New Roman" w:hAnsi="Arial" w:cs="Arial"/>
          <w:kern w:val="0"/>
          <w:sz w:val="24"/>
          <w:szCs w:val="24"/>
          <w14:ligatures w14:val="none"/>
        </w:rPr>
        <w:t>Securing the ISO/IEC 27701:2019 certification marks a pivotal milestone in Access Bank’s journey to embed privacy and data protection at the heart of our digital strategy. It also underscores the strategic investments we continue to make in digital innovation. This achievement reflects our unwavering commitment to building resilient systems that not only meet global standards but also anticipate the evolving expectations of our customers and regulators. It is the result of deliberate cross-functional collaboration and a forward-thinking approach to governance and trust.</w:t>
      </w:r>
    </w:p>
    <w:p w14:paraId="6149D3C4" w14:textId="38F95887" w:rsidR="00C26D02" w:rsidRDefault="0023218E" w:rsidP="005F1A89">
      <w:pPr>
        <w:jc w:val="both"/>
        <w:rPr>
          <w:rFonts w:ascii="Arial" w:hAnsi="Arial" w:cs="Arial"/>
          <w:sz w:val="24"/>
          <w:szCs w:val="24"/>
        </w:rPr>
      </w:pPr>
      <w:r w:rsidRPr="005F1A89">
        <w:rPr>
          <w:rFonts w:ascii="Arial" w:hAnsi="Arial" w:cs="Arial"/>
          <w:sz w:val="24"/>
          <w:szCs w:val="24"/>
        </w:rPr>
        <w:t xml:space="preserve">Receiving the ISO/IEC 27701:2019 certification shows Access Bank’s proactive approach to privacy management, its investment in state-of-the-art security infrastructure, and its commitment to building trust with stakeholders and the broader </w:t>
      </w:r>
      <w:r w:rsidRPr="005F1A89">
        <w:rPr>
          <w:rFonts w:ascii="Arial" w:hAnsi="Arial" w:cs="Arial"/>
          <w:sz w:val="24"/>
          <w:szCs w:val="24"/>
        </w:rPr>
        <w:lastRenderedPageBreak/>
        <w:t>community. Access Bank remains fully committed to upholding the privacy rights of all individuals and adapting to the evolving global data protection landscape.</w:t>
      </w:r>
    </w:p>
    <w:p w14:paraId="2E3F371B" w14:textId="77777777" w:rsidR="00775406" w:rsidRPr="005F1A89" w:rsidRDefault="00775406" w:rsidP="00775406">
      <w:pPr>
        <w:spacing w:line="276" w:lineRule="auto"/>
        <w:ind w:left="2880" w:firstLine="720"/>
        <w:rPr>
          <w:rFonts w:ascii="Arial" w:hAnsi="Arial" w:cs="Arial"/>
          <w:sz w:val="24"/>
          <w:szCs w:val="24"/>
        </w:rPr>
      </w:pPr>
      <w:r w:rsidRPr="005F1A89">
        <w:rPr>
          <w:rFonts w:ascii="Arial" w:hAnsi="Arial" w:cs="Arial"/>
          <w:sz w:val="24"/>
          <w:szCs w:val="24"/>
        </w:rPr>
        <w:t>###</w:t>
      </w:r>
    </w:p>
    <w:p w14:paraId="233433EB" w14:textId="77777777" w:rsidR="00D22D51" w:rsidRDefault="00D22D51" w:rsidP="00D22D51">
      <w:pPr>
        <w:spacing w:line="276" w:lineRule="auto"/>
        <w:ind w:left="2880" w:firstLine="720"/>
        <w:jc w:val="both"/>
        <w:rPr>
          <w:rFonts w:ascii="Arial" w:hAnsi="Arial" w:cs="Arial"/>
          <w:sz w:val="24"/>
          <w:szCs w:val="24"/>
        </w:rPr>
      </w:pPr>
    </w:p>
    <w:p w14:paraId="06D14CEE" w14:textId="77777777" w:rsidR="00D74DB6" w:rsidRDefault="00D74DB6" w:rsidP="005F1A89">
      <w:pPr>
        <w:spacing w:line="276" w:lineRule="auto"/>
        <w:jc w:val="both"/>
        <w:rPr>
          <w:rFonts w:ascii="Arial" w:hAnsi="Arial" w:cs="Arial"/>
          <w:b/>
          <w:bCs/>
          <w:sz w:val="24"/>
          <w:szCs w:val="24"/>
        </w:rPr>
      </w:pPr>
    </w:p>
    <w:p w14:paraId="11E031E8" w14:textId="268108B3" w:rsidR="00C26D02" w:rsidRPr="005F1A89" w:rsidRDefault="00C26D02" w:rsidP="005F1A89">
      <w:pPr>
        <w:spacing w:line="276" w:lineRule="auto"/>
        <w:jc w:val="both"/>
        <w:rPr>
          <w:rFonts w:ascii="Arial" w:hAnsi="Arial" w:cs="Arial"/>
          <w:b/>
          <w:bCs/>
          <w:sz w:val="24"/>
          <w:szCs w:val="24"/>
        </w:rPr>
      </w:pPr>
      <w:r w:rsidRPr="005F1A89">
        <w:rPr>
          <w:rFonts w:ascii="Arial" w:hAnsi="Arial" w:cs="Arial"/>
          <w:b/>
          <w:bCs/>
          <w:sz w:val="24"/>
          <w:szCs w:val="24"/>
        </w:rPr>
        <w:t>About Access Bank PLC</w:t>
      </w:r>
    </w:p>
    <w:p w14:paraId="60E75C95" w14:textId="77777777" w:rsidR="00C26D02" w:rsidRPr="005F1A89" w:rsidRDefault="00C26D02" w:rsidP="005F1A89">
      <w:pPr>
        <w:spacing w:line="276" w:lineRule="auto"/>
        <w:jc w:val="both"/>
        <w:rPr>
          <w:rFonts w:ascii="Arial" w:hAnsi="Arial" w:cs="Arial"/>
          <w:sz w:val="24"/>
          <w:szCs w:val="24"/>
        </w:rPr>
      </w:pPr>
      <w:r w:rsidRPr="005F1A89">
        <w:rPr>
          <w:rFonts w:ascii="Arial" w:hAnsi="Arial" w:cs="Arial"/>
          <w:sz w:val="24"/>
          <w:szCs w:val="24"/>
        </w:rPr>
        <w:t>Access Bank, a wholly owned subsidiary of Access Holdings PLC, is a leading full-service commercial bank operating through a network of more than 700 branches and service outlets spanning 3 continents, 23 countries and over 60 million customers. The Bank employs over 28,000 people in its operations in Africa and Europe, with representative offices in China, Lebanon, India, and the UAE.</w:t>
      </w:r>
    </w:p>
    <w:p w14:paraId="26D7AF06" w14:textId="77777777" w:rsidR="00C26D02" w:rsidRPr="005F1A89" w:rsidRDefault="00C26D02" w:rsidP="005F1A89">
      <w:pPr>
        <w:spacing w:line="276" w:lineRule="auto"/>
        <w:jc w:val="both"/>
        <w:rPr>
          <w:rFonts w:ascii="Arial" w:hAnsi="Arial" w:cs="Arial"/>
          <w:sz w:val="24"/>
          <w:szCs w:val="24"/>
        </w:rPr>
      </w:pPr>
      <w:r w:rsidRPr="005F1A89">
        <w:rPr>
          <w:rFonts w:ascii="Arial" w:hAnsi="Arial" w:cs="Arial"/>
          <w:sz w:val="24"/>
          <w:szCs w:val="24"/>
        </w:rPr>
        <w:t>Access Bank’s parent company, Access Holdings PLC, has been listed on the Nigerian Stock Exchange since 1998. The Bank is a diversified financial institution that combines a strong retail customer franchise and digital platform with deep corporate banking expertise, proven risk management and capital management capabilities. The Bank services its various markets through three key business segments: Corporate and Investment Banking, Commercial Banking, and Retail Banking. The Bank has enjoyed what is arguably Africa’s most successful banking growth trajectory in the last 18 years, becoming one of the continent’s largest retail banks.</w:t>
      </w:r>
    </w:p>
    <w:p w14:paraId="3B624C6D" w14:textId="77777777" w:rsidR="00C26D02" w:rsidRPr="005F1A89" w:rsidRDefault="00C26D02" w:rsidP="005F1A89">
      <w:pPr>
        <w:spacing w:line="276" w:lineRule="auto"/>
        <w:jc w:val="both"/>
        <w:rPr>
          <w:rFonts w:ascii="Arial" w:hAnsi="Arial" w:cs="Arial"/>
          <w:sz w:val="24"/>
          <w:szCs w:val="24"/>
        </w:rPr>
      </w:pPr>
      <w:r w:rsidRPr="005F1A89">
        <w:rPr>
          <w:rFonts w:ascii="Arial" w:hAnsi="Arial" w:cs="Arial"/>
          <w:sz w:val="24"/>
          <w:szCs w:val="24"/>
        </w:rPr>
        <w:t>With a strong commitment to economic growth and innovation, Access Bank continues to play a vital role in bridging business opportunities and fostering sustainable development across the continent and beyond.</w:t>
      </w:r>
    </w:p>
    <w:p w14:paraId="424D3055" w14:textId="77777777" w:rsidR="00F9285A" w:rsidRPr="005F1A89" w:rsidRDefault="00F9285A" w:rsidP="005F1A89">
      <w:pPr>
        <w:spacing w:line="276" w:lineRule="auto"/>
        <w:jc w:val="both"/>
        <w:rPr>
          <w:rFonts w:ascii="Arial" w:hAnsi="Arial" w:cs="Arial"/>
          <w:sz w:val="24"/>
          <w:szCs w:val="24"/>
        </w:rPr>
      </w:pPr>
    </w:p>
    <w:sectPr w:rsidR="00F9285A" w:rsidRPr="005F1A89" w:rsidSect="00F9285A">
      <w:headerReference w:type="default" r:id="rId6"/>
      <w:footerReference w:type="default" r:id="rId7"/>
      <w:pgSz w:w="11909" w:h="16834" w:code="9"/>
      <w:pgMar w:top="1530" w:right="1289" w:bottom="4" w:left="1350" w:header="1123"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2EF1" w14:textId="77777777" w:rsidR="00B069F3" w:rsidRDefault="00B069F3">
      <w:pPr>
        <w:spacing w:after="0" w:line="240" w:lineRule="auto"/>
      </w:pPr>
      <w:r>
        <w:separator/>
      </w:r>
    </w:p>
  </w:endnote>
  <w:endnote w:type="continuationSeparator" w:id="0">
    <w:p w14:paraId="07CD65B6" w14:textId="77777777" w:rsidR="00B069F3" w:rsidRDefault="00B0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E8D4" w14:textId="77777777" w:rsidR="00F9285A" w:rsidRPr="009807FF" w:rsidRDefault="00F9285A" w:rsidP="009C1A0B">
    <w:pPr>
      <w:ind w:right="340"/>
      <w:jc w:val="right"/>
      <w:rPr>
        <w:rFonts w:ascii="Arial" w:hAnsi="Arial"/>
        <w:color w:val="F58025"/>
        <w:sz w:val="12"/>
      </w:rPr>
    </w:pPr>
    <w:r>
      <w:rPr>
        <w:noProof/>
        <w:szCs w:val="20"/>
      </w:rPr>
      <mc:AlternateContent>
        <mc:Choice Requires="wps">
          <w:drawing>
            <wp:anchor distT="0" distB="0" distL="114300" distR="114300" simplePos="0" relativeHeight="251659264" behindDoc="0" locked="0" layoutInCell="1" allowOverlap="1" wp14:anchorId="2A2C9B2C" wp14:editId="0C49C339">
              <wp:simplePos x="0" y="0"/>
              <wp:positionH relativeFrom="column">
                <wp:posOffset>5020310</wp:posOffset>
              </wp:positionH>
              <wp:positionV relativeFrom="paragraph">
                <wp:posOffset>777875</wp:posOffset>
              </wp:positionV>
              <wp:extent cx="1454785" cy="1358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32DE5" w14:textId="77777777" w:rsidR="00F9285A" w:rsidRDefault="00F9285A" w:rsidP="009C1A0B">
                          <w:pPr>
                            <w:spacing w:line="360" w:lineRule="auto"/>
                          </w:pPr>
                          <w:r w:rsidRPr="009807FF">
                            <w:rPr>
                              <w:rFonts w:ascii="Arial" w:hAnsi="Arial"/>
                              <w:color w:val="F58025"/>
                              <w:sz w:val="16"/>
                            </w:rPr>
                            <w:t>www.accessbankplc.com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C9B2C" id="_x0000_t202" coordsize="21600,21600" o:spt="202" path="m,l,21600r21600,l21600,xe">
              <v:stroke joinstyle="miter"/>
              <v:path gradientshapeok="t" o:connecttype="rect"/>
            </v:shapetype>
            <v:shape id="Text Box 1" o:spid="_x0000_s1026" type="#_x0000_t202" style="position:absolute;left:0;text-align:left;margin-left:395.3pt;margin-top:61.25pt;width:114.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" stroked="f">
              <v:textbox inset="0,0,0,0">
                <w:txbxContent>
                  <w:p w14:paraId="0EE32DE5" w14:textId="77777777" w:rsidR="00F9285A" w:rsidRDefault="00F9285A" w:rsidP="009C1A0B">
                    <w:pPr>
                      <w:spacing w:line="360" w:lineRule="auto"/>
                    </w:pPr>
                    <w:r w:rsidRPr="009807FF">
                      <w:rPr>
                        <w:rFonts w:ascii="Arial" w:hAnsi="Arial"/>
                        <w:color w:val="F58025"/>
                        <w:sz w:val="16"/>
                      </w:rPr>
                      <w:t>www.accessbankplc.com</w:t>
                    </w:r>
                  </w:p>
                </w:txbxContent>
              </v:textbox>
            </v:shape>
          </w:pict>
        </mc:Fallback>
      </mc:AlternateContent>
    </w:r>
  </w:p>
  <w:p w14:paraId="7D5AD1A6" w14:textId="77777777" w:rsidR="00F9285A" w:rsidRPr="009807FF" w:rsidRDefault="00F9285A" w:rsidP="009C1A0B">
    <w:pPr>
      <w:ind w:left="539"/>
      <w:jc w:val="right"/>
      <w:rPr>
        <w:rFonts w:ascii="Arial" w:hAnsi="Arial"/>
        <w:color w:val="993300"/>
        <w:sz w:val="12"/>
      </w:rPr>
    </w:pPr>
  </w:p>
  <w:p w14:paraId="2029B5D5" w14:textId="77777777" w:rsidR="00F9285A" w:rsidRDefault="00F92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1D48" w14:textId="77777777" w:rsidR="00B069F3" w:rsidRDefault="00B069F3">
      <w:pPr>
        <w:spacing w:after="0" w:line="240" w:lineRule="auto"/>
      </w:pPr>
      <w:r>
        <w:separator/>
      </w:r>
    </w:p>
  </w:footnote>
  <w:footnote w:type="continuationSeparator" w:id="0">
    <w:p w14:paraId="6CB4F4D8" w14:textId="77777777" w:rsidR="00B069F3" w:rsidRDefault="00B0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BA46" w14:textId="77777777" w:rsidR="00F9285A" w:rsidRDefault="00F9285A" w:rsidP="00A54AC3">
    <w:pPr>
      <w:pStyle w:val="Header"/>
      <w:tabs>
        <w:tab w:val="left" w:pos="7910"/>
      </w:tabs>
      <w:ind w:right="3"/>
      <w:jc w:val="center"/>
    </w:pPr>
    <w:r>
      <w:rPr>
        <w:noProof/>
      </w:rPr>
      <w:t xml:space="preserve">                                                                                          </w:t>
    </w:r>
    <w:r>
      <w:rPr>
        <w:noProof/>
      </w:rPr>
      <w:drawing>
        <wp:inline distT="0" distB="0" distL="0" distR="0" wp14:anchorId="32760C5E" wp14:editId="75C5391A">
          <wp:extent cx="23336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344391" cy="4975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5A"/>
    <w:rsid w:val="000A15B3"/>
    <w:rsid w:val="0023218E"/>
    <w:rsid w:val="002F4724"/>
    <w:rsid w:val="0030433E"/>
    <w:rsid w:val="00454AA0"/>
    <w:rsid w:val="004D6857"/>
    <w:rsid w:val="005F1A89"/>
    <w:rsid w:val="00775406"/>
    <w:rsid w:val="0082470A"/>
    <w:rsid w:val="00832BFD"/>
    <w:rsid w:val="008D1F4D"/>
    <w:rsid w:val="008E4577"/>
    <w:rsid w:val="00945ADC"/>
    <w:rsid w:val="00B069F3"/>
    <w:rsid w:val="00BD2B4B"/>
    <w:rsid w:val="00C26D02"/>
    <w:rsid w:val="00D22D51"/>
    <w:rsid w:val="00D373ED"/>
    <w:rsid w:val="00D74DB6"/>
    <w:rsid w:val="00DD2FD2"/>
    <w:rsid w:val="00F77948"/>
    <w:rsid w:val="00F9285A"/>
    <w:rsid w:val="00F9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1038"/>
  <w15:chartTrackingRefBased/>
  <w15:docId w15:val="{ED93FE16-69C5-4E7E-B9AE-07CF10EE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5A"/>
    <w:pPr>
      <w:spacing w:line="259" w:lineRule="auto"/>
    </w:pPr>
    <w:rPr>
      <w:sz w:val="22"/>
      <w:szCs w:val="22"/>
    </w:rPr>
  </w:style>
  <w:style w:type="paragraph" w:styleId="Heading1">
    <w:name w:val="heading 1"/>
    <w:basedOn w:val="Normal"/>
    <w:next w:val="Normal"/>
    <w:link w:val="Heading1Char"/>
    <w:uiPriority w:val="9"/>
    <w:qFormat/>
    <w:rsid w:val="00F9285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85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85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85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9285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9285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9285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9285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9285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85A"/>
    <w:rPr>
      <w:rFonts w:eastAsiaTheme="majorEastAsia" w:cstheme="majorBidi"/>
      <w:color w:val="272727" w:themeColor="text1" w:themeTint="D8"/>
    </w:rPr>
  </w:style>
  <w:style w:type="paragraph" w:styleId="Title">
    <w:name w:val="Title"/>
    <w:basedOn w:val="Normal"/>
    <w:next w:val="Normal"/>
    <w:link w:val="TitleChar"/>
    <w:uiPriority w:val="10"/>
    <w:qFormat/>
    <w:rsid w:val="00F92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5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85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9285A"/>
    <w:rPr>
      <w:i/>
      <w:iCs/>
      <w:color w:val="404040" w:themeColor="text1" w:themeTint="BF"/>
    </w:rPr>
  </w:style>
  <w:style w:type="paragraph" w:styleId="ListParagraph">
    <w:name w:val="List Paragraph"/>
    <w:basedOn w:val="Normal"/>
    <w:uiPriority w:val="34"/>
    <w:qFormat/>
    <w:rsid w:val="00F9285A"/>
    <w:pPr>
      <w:spacing w:line="278" w:lineRule="auto"/>
      <w:ind w:left="720"/>
      <w:contextualSpacing/>
    </w:pPr>
    <w:rPr>
      <w:sz w:val="24"/>
      <w:szCs w:val="24"/>
    </w:rPr>
  </w:style>
  <w:style w:type="character" w:styleId="IntenseEmphasis">
    <w:name w:val="Intense Emphasis"/>
    <w:basedOn w:val="DefaultParagraphFont"/>
    <w:uiPriority w:val="21"/>
    <w:qFormat/>
    <w:rsid w:val="00F9285A"/>
    <w:rPr>
      <w:i/>
      <w:iCs/>
      <w:color w:val="0F4761" w:themeColor="accent1" w:themeShade="BF"/>
    </w:rPr>
  </w:style>
  <w:style w:type="paragraph" w:styleId="IntenseQuote">
    <w:name w:val="Intense Quote"/>
    <w:basedOn w:val="Normal"/>
    <w:next w:val="Normal"/>
    <w:link w:val="IntenseQuoteChar"/>
    <w:uiPriority w:val="30"/>
    <w:qFormat/>
    <w:rsid w:val="00F928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9285A"/>
    <w:rPr>
      <w:i/>
      <w:iCs/>
      <w:color w:val="0F4761" w:themeColor="accent1" w:themeShade="BF"/>
    </w:rPr>
  </w:style>
  <w:style w:type="character" w:styleId="IntenseReference">
    <w:name w:val="Intense Reference"/>
    <w:basedOn w:val="DefaultParagraphFont"/>
    <w:uiPriority w:val="32"/>
    <w:qFormat/>
    <w:rsid w:val="00F9285A"/>
    <w:rPr>
      <w:b/>
      <w:bCs/>
      <w:smallCaps/>
      <w:color w:val="0F4761" w:themeColor="accent1" w:themeShade="BF"/>
      <w:spacing w:val="5"/>
    </w:rPr>
  </w:style>
  <w:style w:type="paragraph" w:styleId="Header">
    <w:name w:val="header"/>
    <w:basedOn w:val="Normal"/>
    <w:link w:val="HeaderChar"/>
    <w:unhideWhenUsed/>
    <w:rsid w:val="00F9285A"/>
    <w:pPr>
      <w:tabs>
        <w:tab w:val="center" w:pos="4680"/>
        <w:tab w:val="right" w:pos="9360"/>
      </w:tabs>
      <w:spacing w:after="0" w:line="240" w:lineRule="auto"/>
    </w:pPr>
  </w:style>
  <w:style w:type="character" w:customStyle="1" w:styleId="HeaderChar">
    <w:name w:val="Header Char"/>
    <w:basedOn w:val="DefaultParagraphFont"/>
    <w:link w:val="Header"/>
    <w:rsid w:val="00F9285A"/>
    <w:rPr>
      <w:sz w:val="22"/>
      <w:szCs w:val="22"/>
    </w:rPr>
  </w:style>
  <w:style w:type="paragraph" w:styleId="Footer">
    <w:name w:val="footer"/>
    <w:basedOn w:val="Normal"/>
    <w:link w:val="FooterChar"/>
    <w:unhideWhenUsed/>
    <w:rsid w:val="00F9285A"/>
    <w:pPr>
      <w:tabs>
        <w:tab w:val="center" w:pos="4680"/>
        <w:tab w:val="right" w:pos="9360"/>
      </w:tabs>
      <w:spacing w:after="0" w:line="240" w:lineRule="auto"/>
    </w:pPr>
  </w:style>
  <w:style w:type="character" w:customStyle="1" w:styleId="FooterChar">
    <w:name w:val="Footer Char"/>
    <w:basedOn w:val="DefaultParagraphFont"/>
    <w:link w:val="Footer"/>
    <w:rsid w:val="00F9285A"/>
    <w:rPr>
      <w:sz w:val="22"/>
      <w:szCs w:val="22"/>
    </w:rPr>
  </w:style>
  <w:style w:type="character" w:styleId="Hyperlink">
    <w:name w:val="Hyperlink"/>
    <w:basedOn w:val="DefaultParagraphFont"/>
    <w:uiPriority w:val="99"/>
    <w:unhideWhenUsed/>
    <w:rsid w:val="00F928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2af2c44-2a68-44e7-8484-25c476ff5f6c}" enabled="1" method="Privileged" siteId="{cd6683a6-aa85-46cf-aeea-92d4a147700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Olakunle Aderinokun</dc:creator>
  <cp:keywords/>
  <dc:description/>
  <cp:lastModifiedBy>Beatrice Mann</cp:lastModifiedBy>
  <cp:revision>3</cp:revision>
  <dcterms:created xsi:type="dcterms:W3CDTF">2025-08-18T12:46:00Z</dcterms:created>
  <dcterms:modified xsi:type="dcterms:W3CDTF">2025-08-18T13:04:00Z</dcterms:modified>
</cp:coreProperties>
</file>